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A54" w:rsidRDefault="009E1A54">
      <w:pPr>
        <w:pStyle w:val="ConsPlusTitlePage"/>
      </w:pPr>
      <w:r>
        <w:t xml:space="preserve">Документ предоставлен </w:t>
      </w:r>
      <w:hyperlink r:id="rId7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9E1A54" w:rsidRDefault="009E1A54">
      <w:pPr>
        <w:pStyle w:val="ConsPlusNormal"/>
        <w:jc w:val="both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9E1A54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>
            <w:pPr>
              <w:pStyle w:val="ConsPlusNormal"/>
            </w:pPr>
            <w:r>
              <w:t>28 марта 2016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>
            <w:pPr>
              <w:pStyle w:val="ConsPlusNormal"/>
              <w:jc w:val="right"/>
            </w:pPr>
            <w:r>
              <w:t>N 947-ОЗ</w:t>
            </w:r>
          </w:p>
        </w:tc>
      </w:tr>
    </w:tbl>
    <w:p w:rsidR="009E1A54" w:rsidRDefault="009E1A54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Title"/>
        <w:jc w:val="center"/>
      </w:pPr>
      <w:r>
        <w:t>НОВГОРОДСКАЯ ОБЛАСТЬ</w:t>
      </w:r>
    </w:p>
    <w:p w:rsidR="009E1A54" w:rsidRDefault="009E1A54">
      <w:pPr>
        <w:pStyle w:val="ConsPlusTitle"/>
        <w:jc w:val="center"/>
      </w:pPr>
    </w:p>
    <w:p w:rsidR="009E1A54" w:rsidRDefault="009E1A54">
      <w:pPr>
        <w:pStyle w:val="ConsPlusTitle"/>
        <w:jc w:val="center"/>
      </w:pPr>
      <w:r>
        <w:t>ОБЛАСТНОЙ ЗАКОН</w:t>
      </w:r>
    </w:p>
    <w:p w:rsidR="009E1A54" w:rsidRDefault="009E1A54">
      <w:pPr>
        <w:pStyle w:val="ConsPlusTitle"/>
        <w:jc w:val="center"/>
      </w:pPr>
    </w:p>
    <w:p w:rsidR="009E1A54" w:rsidRDefault="009E1A54">
      <w:pPr>
        <w:pStyle w:val="ConsPlusTitle"/>
        <w:jc w:val="center"/>
      </w:pPr>
      <w:r>
        <w:t>ОБ ОЦЕНКЕ РЕГУЛИРУЮЩЕГО ВОЗДЕЙСТВИЯ ПРОЕКТОВ МУНИЦИПАЛЬНЫХ</w:t>
      </w:r>
    </w:p>
    <w:p w:rsidR="009E1A54" w:rsidRDefault="009E1A54">
      <w:pPr>
        <w:pStyle w:val="ConsPlusTitle"/>
        <w:jc w:val="center"/>
      </w:pPr>
      <w:r>
        <w:t>НОРМАТИВНЫХ ПРАВОВЫХ АКТОВ И ЭКСПЕРТИЗЕ МУНИЦИПАЛЬНЫХ</w:t>
      </w:r>
    </w:p>
    <w:p w:rsidR="009E1A54" w:rsidRDefault="009E1A54">
      <w:pPr>
        <w:pStyle w:val="ConsPlusTitle"/>
        <w:jc w:val="center"/>
      </w:pPr>
      <w:r>
        <w:t>НОРМАТИВНЫХ ПРАВОВЫХ АКТОВ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jc w:val="right"/>
      </w:pPr>
      <w:proofErr w:type="gramStart"/>
      <w:r>
        <w:t>Принят</w:t>
      </w:r>
      <w:proofErr w:type="gramEnd"/>
    </w:p>
    <w:p w:rsidR="009E1A54" w:rsidRDefault="009E1A54">
      <w:pPr>
        <w:pStyle w:val="ConsPlusNormal"/>
        <w:jc w:val="right"/>
      </w:pPr>
      <w:hyperlink r:id="rId8" w:history="1">
        <w:r>
          <w:rPr>
            <w:color w:val="0000FF"/>
          </w:rPr>
          <w:t>Постановлением</w:t>
        </w:r>
      </w:hyperlink>
    </w:p>
    <w:p w:rsidR="009E1A54" w:rsidRDefault="009E1A54">
      <w:pPr>
        <w:pStyle w:val="ConsPlusNormal"/>
        <w:jc w:val="right"/>
      </w:pPr>
      <w:r>
        <w:t>Новгородской областной Думы</w:t>
      </w:r>
    </w:p>
    <w:p w:rsidR="009E1A54" w:rsidRDefault="009E1A54">
      <w:pPr>
        <w:pStyle w:val="ConsPlusNormal"/>
        <w:jc w:val="right"/>
      </w:pPr>
      <w:r>
        <w:t>от 23.03.2016 N 1798-5 ОД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Настоящий областной закон принят в соответствии со </w:t>
      </w:r>
      <w:hyperlink r:id="rId9" w:history="1">
        <w:r>
          <w:rPr>
            <w:color w:val="0000FF"/>
          </w:rPr>
          <w:t>статьями 7</w:t>
        </w:r>
      </w:hyperlink>
      <w:r>
        <w:t xml:space="preserve"> и </w:t>
      </w:r>
      <w:hyperlink r:id="rId10" w:history="1">
        <w:r>
          <w:rPr>
            <w:color w:val="0000FF"/>
          </w:rPr>
          <w:t>46</w:t>
        </w:r>
      </w:hyperlink>
      <w:r>
        <w:t xml:space="preserve"> Федерального закона от 6 октября 2003 года N 131-ФЗ "Об общих принципах организации местного самоуправления в Российской Федерации".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Статья 1. Оценка регулирующего воздействия проектов муниципальных нормативных правовых актов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1. </w:t>
      </w:r>
      <w:proofErr w:type="gramStart"/>
      <w:r>
        <w:t xml:space="preserve">В целях выявления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бюджетов, проекты муниципальных нормативных правовых актов городского округа Великий Новгород, а также муниципальных районов Новгородской области, включенных в </w:t>
      </w:r>
      <w:hyperlink w:anchor="P74" w:history="1">
        <w:r>
          <w:rPr>
            <w:color w:val="0000FF"/>
          </w:rPr>
          <w:t>перечень</w:t>
        </w:r>
      </w:hyperlink>
      <w:r>
        <w:t>, прилагаемый к настоящему областному закону, устанавливающие новые</w:t>
      </w:r>
      <w:proofErr w:type="gramEnd"/>
      <w:r>
        <w:t xml:space="preserve"> или изменяющие ранее предусмотренные муниципальными нормативными правовыми актами обязанности для субъектов предпринимательской и инвестиционной деятельности, подлежат оценке регулирующего воздействия, проводимой органами местного самоуправления городского округа Великий Новгород, а также муниципальных районов Новгородской области, включенных в </w:t>
      </w:r>
      <w:hyperlink w:anchor="P74" w:history="1">
        <w:r>
          <w:rPr>
            <w:color w:val="0000FF"/>
          </w:rPr>
          <w:t>перечень</w:t>
        </w:r>
      </w:hyperlink>
      <w:r>
        <w:t>, прилагаемый к настоящему областному закону, за исключением:</w:t>
      </w:r>
    </w:p>
    <w:p w:rsidR="009E1A54" w:rsidRDefault="009E1A54">
      <w:pPr>
        <w:pStyle w:val="ConsPlusNormal"/>
        <w:ind w:firstLine="540"/>
        <w:jc w:val="both"/>
      </w:pPr>
      <w:r>
        <w:t>1) проектов нормативных правовых актов представительных органов муниципальных образований, устанавливающих, изменяющих, приостанавливающих, отменяющих местные налоги и сборы;</w:t>
      </w:r>
    </w:p>
    <w:p w:rsidR="009E1A54" w:rsidRDefault="009E1A54">
      <w:pPr>
        <w:pStyle w:val="ConsPlusNormal"/>
        <w:ind w:firstLine="540"/>
        <w:jc w:val="both"/>
      </w:pPr>
      <w:r>
        <w:t>2) проектов нормативных правовых актов представительных органов муниципальных образований, регулирующих бюджетные правоотношения.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2. </w:t>
      </w:r>
      <w:proofErr w:type="gramStart"/>
      <w:r>
        <w:t>Оценка регулирующего воздействия проектов муниципальных нормативных правовых актов иных муниципальных образований,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проводится по решению</w:t>
      </w:r>
      <w:proofErr w:type="gramEnd"/>
      <w:r>
        <w:t xml:space="preserve"> органов местного самоуправления соответствующих муниципальных образований. В случае </w:t>
      </w:r>
      <w:proofErr w:type="gramStart"/>
      <w:r>
        <w:t>проведения оценки регулирующего воздействия проектов муниципальных нормативных правовых актов</w:t>
      </w:r>
      <w:proofErr w:type="gramEnd"/>
      <w:r>
        <w:t xml:space="preserve"> иными муниципальными образованиями оценка регулирующего воздействия проектов муниципальных нормативных правовых актов проводится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положениями настоящего </w:t>
      </w:r>
      <w:r>
        <w:lastRenderedPageBreak/>
        <w:t>областного закона.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3. </w:t>
      </w:r>
      <w:proofErr w:type="gramStart"/>
      <w:r>
        <w:t xml:space="preserve">Порядок проведения органами местного самоуправления городского округа Великий Новгород, а также муниципальных районов Новгородской области, включенных в </w:t>
      </w:r>
      <w:hyperlink w:anchor="P74" w:history="1">
        <w:r>
          <w:rPr>
            <w:color w:val="0000FF"/>
          </w:rPr>
          <w:t>перечень</w:t>
        </w:r>
      </w:hyperlink>
      <w:r>
        <w:t>, прилагаемый к настоящему областному закону,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утверждается муниципальными нормативными правовыми актами.</w:t>
      </w:r>
      <w:proofErr w:type="gramEnd"/>
    </w:p>
    <w:p w:rsidR="009E1A54" w:rsidRDefault="009E1A54">
      <w:pPr>
        <w:pStyle w:val="ConsPlusNormal"/>
        <w:ind w:firstLine="540"/>
        <w:jc w:val="both"/>
      </w:pPr>
      <w:proofErr w:type="gramStart"/>
      <w:r>
        <w:t>Порядок проведения оценки регулирующего воздействия проектов муниципальных нормативных правовых актов, устанавливающих новые или изменяющих ранее предусмотренные муниципальными нормативными правовыми актами обязанности для субъектов предпринимательской и инвестиционной деятельности, должен предусматривать следующие этапы:</w:t>
      </w:r>
      <w:proofErr w:type="gramEnd"/>
    </w:p>
    <w:p w:rsidR="009E1A54" w:rsidRDefault="009E1A54">
      <w:pPr>
        <w:pStyle w:val="ConsPlusNormal"/>
        <w:ind w:firstLine="540"/>
        <w:jc w:val="both"/>
      </w:pPr>
      <w:r>
        <w:t>1) размещение уведомления о подготовке проекта муниципального нормативного правового акта на официальном сайте органа местного самоуправления области в информационно-телекоммуникационной сети "Интернет", к компетенции которого относится его принятие;</w:t>
      </w:r>
    </w:p>
    <w:p w:rsidR="009E1A54" w:rsidRDefault="009E1A54">
      <w:pPr>
        <w:pStyle w:val="ConsPlusNormal"/>
        <w:ind w:firstLine="540"/>
        <w:jc w:val="both"/>
      </w:pPr>
      <w:proofErr w:type="gramStart"/>
      <w:r>
        <w:t>2) подготовка проекта муниципального нормативного правового акта, проведение в отношении его публичных консультаций, подразумевающих под собой открытое обсуждение, в том числе с использованием информационно-телекоммуникационной сети "Интернет", с заинтересованными лицами проекта муниципального нормативного правового акта, организуемое разработчиком проекта муниципального нормативного правового акта в ходе проведения процедуры оценки регулирующего воздействия проекта муниципального нормативного правового акта, составление сводного отчета по результатам проведения оценки</w:t>
      </w:r>
      <w:proofErr w:type="gramEnd"/>
      <w:r>
        <w:t xml:space="preserve"> регулирующего воздействия проекта муниципального нормативного правового акта;</w:t>
      </w:r>
    </w:p>
    <w:p w:rsidR="009E1A54" w:rsidRDefault="009E1A54">
      <w:pPr>
        <w:pStyle w:val="ConsPlusNormal"/>
        <w:ind w:firstLine="540"/>
        <w:jc w:val="both"/>
      </w:pPr>
      <w:r>
        <w:t>3) подготовка заключения об оценке регулирующего воздействия проекта муниципального нормативного правового акта.</w:t>
      </w:r>
    </w:p>
    <w:p w:rsidR="009E1A54" w:rsidRDefault="009E1A54">
      <w:pPr>
        <w:pStyle w:val="ConsPlusNormal"/>
        <w:ind w:firstLine="540"/>
        <w:jc w:val="both"/>
      </w:pPr>
      <w:proofErr w:type="gramStart"/>
      <w:r>
        <w:t>В заключении об оценке регулирующего воздействия проекта муниципального нормативного правового акта должны содержаться выводы о наличии (отсутствии) в проекте муниципального нормативного правового акта положений, вводящих избыточные обязанности, запреты и ограничения для субъектов предпринимательской и инвестиционной деятельности или способствующих их введению, а также положений, способствующих возникновению необоснованных расходов субъектов предпринимательской и инвестиционной деятельности и местных бюджетов.</w:t>
      </w:r>
      <w:proofErr w:type="gramEnd"/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Статья 2. Экспертиза муниципальных нормативных правовых актов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1. В целях выявления положений, необоснованно затрудняющих осуществление предпринимательской и инвестиционной деятельности, в отношении муниципальных нормативных правовых актов, затрагивающих вопросы осуществления предпринимательской и инвестиционной деятельности, органами местного самоуправления городского округа Великий Новгород, а также муниципальных районов Новгородской области, включенных в </w:t>
      </w:r>
      <w:hyperlink w:anchor="P74" w:history="1">
        <w:r>
          <w:rPr>
            <w:color w:val="0000FF"/>
          </w:rPr>
          <w:t>перечень</w:t>
        </w:r>
      </w:hyperlink>
      <w:r>
        <w:t>, прилагаемый к настоящему областному закону, проводится экспертиза.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2. Экспертиза муниципальных нормативных правовых актов, затрагивающих вопросы осуществления предпринимательской и инвестиционной деятельности, проводится органами местного самоуправления области в порядке, устанавливаемом муниципальными нормативными правовыми актами.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3. Результаты проведения экспертизы муниципального нормативного правового акта оформляются в форме заключения, содержащего выводы о наличии (отсутствии) в муниципальном нормативном правовом акте положений, необоснованно затрудняющих осуществление предпринимательской и инвестиционной деятельности, а также предложения о </w:t>
      </w:r>
      <w:r>
        <w:lastRenderedPageBreak/>
        <w:t>способах их устранения.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4. Экспертиза муниципальных нормативных правовых актов иных муниципальных образований, затрагивающих вопросы осуществления предпринимательской и инвестиционной деятельности, в целях выявления положений, необоснованно затрудняющих осуществление предпринимательской и инвестиционной деятельности, проводится по решению органов местного самоуправления соответствующих муниципальных образований. В случае проведения экспертизы муниципальных нормативных правовых актов иными муниципальными образованиями экспертиза проводится органами местного самоуправления соответствующих муниципальных образований в порядке, установленном муниципальными нормативными правовыми актами в соответствии с положениями настоящего областного закона.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Статья 3. Критерии включения муниципальных районов в </w:t>
      </w:r>
      <w:hyperlink w:anchor="P74" w:history="1">
        <w:r>
          <w:rPr>
            <w:color w:val="0000FF"/>
          </w:rPr>
          <w:t>перечень</w:t>
        </w:r>
      </w:hyperlink>
      <w:r>
        <w:t xml:space="preserve"> муниципальных районов, в которых проведение экспертизы муниципальных нормативных правовых актов и оценки регулирующего воздействия, проектов муниципальных нормативных правовых актов, является обязательным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Муниципальные районы Новгородской области включаются в </w:t>
      </w:r>
      <w:hyperlink w:anchor="P74" w:history="1">
        <w:r>
          <w:rPr>
            <w:color w:val="0000FF"/>
          </w:rPr>
          <w:t>перечень</w:t>
        </w:r>
      </w:hyperlink>
      <w:r>
        <w:t xml:space="preserve"> муниципальных районов, в которых проведение экспертизы муниципальных нормативных правовых актов и оценки регулирующего воздействия, проектов муниципальных нормативных правовых актов, является обязательным на основании одного или нескольких критериев:</w:t>
      </w:r>
    </w:p>
    <w:p w:rsidR="009E1A54" w:rsidRDefault="009E1A54">
      <w:pPr>
        <w:pStyle w:val="ConsPlusNormal"/>
        <w:ind w:firstLine="540"/>
        <w:jc w:val="both"/>
      </w:pPr>
      <w:r>
        <w:t>1) роли муниципального района в обеспечении комплексного социально-экономического развития Новгородской области;</w:t>
      </w:r>
    </w:p>
    <w:p w:rsidR="009E1A54" w:rsidRDefault="009E1A54">
      <w:pPr>
        <w:pStyle w:val="ConsPlusNormal"/>
        <w:ind w:firstLine="540"/>
        <w:jc w:val="both"/>
      </w:pPr>
      <w:r>
        <w:t>2) степени концентрации материально-финансовых ресурсов на территории муниципального района;</w:t>
      </w:r>
    </w:p>
    <w:p w:rsidR="009E1A54" w:rsidRDefault="009E1A54">
      <w:pPr>
        <w:pStyle w:val="ConsPlusNormal"/>
        <w:ind w:firstLine="540"/>
        <w:jc w:val="both"/>
      </w:pPr>
      <w:r>
        <w:t>3) степени концентрации возложенных на местное самоуправление публичных функций и задач, по своему характеру имеющих государственное значение, в том числе оказание государственной поддержки коммерческим организациям на территории муниципального района.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Статья 4. Методическое обеспечение деятельности по проведению оценки регулирующего воздействия проектов муниципальных нормативных правовых актов и экспертизе муниципальных нормативных правовых актов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proofErr w:type="gramStart"/>
      <w:r>
        <w:t>Методическое обеспечение деятельности органов местного самоуправления области по проведению оценки регулирующего воздействия проектов муниципальных нормативных правовых актов и экспертизе муниципальных нормативных правовых актов осуществляется уполномоченным органом в сфере оценки регулирующего воздействия проектов нормативных правовых актов области и экспертизы нормативных правовых актов Губернатора Новгородской области, Правительства Новгородской области и иных органов исполнительной власти области.</w:t>
      </w:r>
      <w:proofErr w:type="gramEnd"/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Статья 5. Признание </w:t>
      </w:r>
      <w:proofErr w:type="gramStart"/>
      <w:r>
        <w:t>утратившим</w:t>
      </w:r>
      <w:proofErr w:type="gramEnd"/>
      <w:r>
        <w:t xml:space="preserve"> силу областного закона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 xml:space="preserve">Признать утратившим силу областной </w:t>
      </w:r>
      <w:hyperlink r:id="rId11" w:history="1">
        <w:r>
          <w:rPr>
            <w:color w:val="0000FF"/>
          </w:rPr>
          <w:t>закон</w:t>
        </w:r>
      </w:hyperlink>
      <w:r>
        <w:t xml:space="preserve"> от 01.09.2014 N 596-ОЗ "Об оценке регулирующего воздействия проектов муниципальных нормативных правовых актов и экспертизе муниципальных нормативных правовых актов" (газета "Новгородские ведомости" от 05.09.2014).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Normal"/>
        <w:ind w:firstLine="540"/>
        <w:jc w:val="both"/>
      </w:pPr>
      <w:r>
        <w:t>Статья 6. Вступление в силу настоящего областного закона</w:t>
      </w:r>
    </w:p>
    <w:p w:rsidR="009E1A54" w:rsidRDefault="009E1A54">
      <w:pPr>
        <w:pStyle w:val="ConsPlusNormal"/>
        <w:jc w:val="both"/>
      </w:pPr>
    </w:p>
    <w:p w:rsidR="009E1A54" w:rsidRDefault="009E1A54" w:rsidP="009E1A54">
      <w:pPr>
        <w:pStyle w:val="ConsPlusNormal"/>
        <w:ind w:firstLine="540"/>
        <w:jc w:val="both"/>
        <w:sectPr w:rsidR="009E1A54" w:rsidSect="00237FE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t>Настоящий областной закон вступает в силу со дня, следующего за днем его официального опубликования.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lastRenderedPageBreak/>
        <w:t>Приложение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t>к областному закону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t>"Об оценке регулирующего воздействия проектов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t>муниципальных нормативных правовых актов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t xml:space="preserve">и экспертизе </w:t>
      </w:r>
      <w:proofErr w:type="gramStart"/>
      <w:r>
        <w:t>муниципальных</w:t>
      </w:r>
      <w:proofErr w:type="gramEnd"/>
      <w:r>
        <w:t xml:space="preserve"> нормативных</w:t>
      </w:r>
    </w:p>
    <w:p w:rsidR="009E1A54" w:rsidRDefault="009E1A54" w:rsidP="009E1A54">
      <w:pPr>
        <w:pStyle w:val="ConsPlusNormal"/>
        <w:spacing w:line="240" w:lineRule="exact"/>
        <w:jc w:val="right"/>
      </w:pPr>
      <w:r>
        <w:t>правовых актов"</w:t>
      </w:r>
    </w:p>
    <w:p w:rsidR="009E1A54" w:rsidRDefault="009E1A54">
      <w:pPr>
        <w:pStyle w:val="ConsPlusNormal"/>
        <w:jc w:val="both"/>
      </w:pPr>
    </w:p>
    <w:p w:rsidR="009E1A54" w:rsidRDefault="009E1A54">
      <w:pPr>
        <w:pStyle w:val="ConsPlusTitle"/>
        <w:jc w:val="center"/>
      </w:pPr>
      <w:bookmarkStart w:id="0" w:name="P74"/>
      <w:bookmarkEnd w:id="0"/>
      <w:r>
        <w:t>ПЕРЕЧЕНЬ</w:t>
      </w:r>
    </w:p>
    <w:p w:rsidR="009E1A54" w:rsidRDefault="009E1A54">
      <w:pPr>
        <w:pStyle w:val="ConsPlusTitle"/>
        <w:jc w:val="center"/>
      </w:pPr>
      <w:r>
        <w:t>МУНИЦИПАЛЬНЫХ РАЙОНОВ НОВГОРОДСКОЙ ОБЛАСТИ, В КОТОРЫХ</w:t>
      </w:r>
    </w:p>
    <w:p w:rsidR="009E1A54" w:rsidRDefault="009E1A54">
      <w:pPr>
        <w:pStyle w:val="ConsPlusTitle"/>
        <w:jc w:val="center"/>
      </w:pPr>
      <w:r>
        <w:t>ПРОВЕДЕНИЕ ОЦЕНКИ РЕГУЛИРУЮЩЕГО ВОЗДЕЙСТВИЯ ПРОЕКТОВ</w:t>
      </w:r>
    </w:p>
    <w:p w:rsidR="009E1A54" w:rsidRDefault="009E1A54">
      <w:pPr>
        <w:pStyle w:val="ConsPlusTitle"/>
        <w:jc w:val="center"/>
      </w:pPr>
      <w:r>
        <w:t>МУНИЦИПАЛЬНЫХ НОРМАТИВНЫХ ПРАВОВЫХ АКТОВ И ЭКСПЕРТИЗЫ</w:t>
      </w:r>
    </w:p>
    <w:p w:rsidR="009E1A54" w:rsidRDefault="009E1A54">
      <w:pPr>
        <w:pStyle w:val="ConsPlusTitle"/>
        <w:jc w:val="center"/>
      </w:pPr>
      <w:r>
        <w:t>МУНИЦИПАЛЬНЫХ НОРМАТИВНЫХ ПРАВОВЫХ АКТОВ ЯВЛЯЕТСЯ</w:t>
      </w:r>
    </w:p>
    <w:p w:rsidR="009E1A54" w:rsidRDefault="009E1A54">
      <w:pPr>
        <w:pStyle w:val="ConsPlusTitle"/>
        <w:jc w:val="center"/>
      </w:pPr>
      <w:r>
        <w:t>ОБЯЗАТЕЛЬНЫМ</w:t>
      </w:r>
    </w:p>
    <w:p w:rsidR="009E1A54" w:rsidRDefault="009E1A54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37"/>
        <w:gridCol w:w="8901"/>
      </w:tblGrid>
      <w:tr w:rsidR="009E1A54">
        <w:tc>
          <w:tcPr>
            <w:tcW w:w="73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E1A54" w:rsidRDefault="009E1A54">
            <w:pPr>
              <w:pStyle w:val="ConsPlusNormal"/>
              <w:jc w:val="both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8901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E1A54" w:rsidRDefault="009E1A54">
            <w:pPr>
              <w:pStyle w:val="ConsPlusNormal"/>
              <w:jc w:val="center"/>
            </w:pPr>
            <w:r>
              <w:t>Наименование муниципальных районов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89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Батецкий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Боровичский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Валдайский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4.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Волотовский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Демянский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Крестецкий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Любытинский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Маловишерский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Маревский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Мошенской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11.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Новгородский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Окуловский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Парфинский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Пестовский</w:t>
            </w:r>
            <w:proofErr w:type="spellEnd"/>
            <w:r>
              <w:t xml:space="preserve"> муниципальный район</w:t>
            </w:r>
          </w:p>
        </w:tc>
        <w:bookmarkStart w:id="1" w:name="_GoBack"/>
        <w:bookmarkEnd w:id="1"/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Поддорский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Солецкий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Старорусский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Хвойнинский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19.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Холмский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Чудовский</w:t>
            </w:r>
            <w:proofErr w:type="spellEnd"/>
            <w:r>
              <w:t xml:space="preserve"> муниципальный район</w:t>
            </w:r>
          </w:p>
        </w:tc>
      </w:tr>
      <w:tr w:rsidR="009E1A54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737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8901" w:type="dxa"/>
            <w:tcBorders>
              <w:top w:val="nil"/>
              <w:left w:val="nil"/>
              <w:bottom w:val="nil"/>
              <w:right w:val="nil"/>
            </w:tcBorders>
          </w:tcPr>
          <w:p w:rsidR="009E1A54" w:rsidRDefault="009E1A54" w:rsidP="009E1A54">
            <w:pPr>
              <w:pStyle w:val="ConsPlusNormal"/>
              <w:jc w:val="center"/>
            </w:pPr>
            <w:proofErr w:type="spellStart"/>
            <w:r>
              <w:t>Шимский</w:t>
            </w:r>
            <w:proofErr w:type="spellEnd"/>
            <w:r>
              <w:t xml:space="preserve"> муниципальный район</w:t>
            </w:r>
          </w:p>
        </w:tc>
      </w:tr>
    </w:tbl>
    <w:p w:rsidR="009E1A54" w:rsidRDefault="009E1A54">
      <w:pPr>
        <w:pStyle w:val="ConsPlusNormal"/>
        <w:jc w:val="both"/>
      </w:pPr>
    </w:p>
    <w:p w:rsidR="0008143F" w:rsidRDefault="0008143F"/>
    <w:sectPr w:rsidR="0008143F" w:rsidSect="009E1A54">
      <w:pgSz w:w="11907" w:h="16840"/>
      <w:pgMar w:top="1134" w:right="851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0D6" w:rsidRDefault="007120D6" w:rsidP="009E1A54">
      <w:pPr>
        <w:spacing w:after="0" w:line="240" w:lineRule="auto"/>
      </w:pPr>
      <w:r>
        <w:separator/>
      </w:r>
    </w:p>
  </w:endnote>
  <w:endnote w:type="continuationSeparator" w:id="0">
    <w:p w:rsidR="007120D6" w:rsidRDefault="007120D6" w:rsidP="009E1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0D6" w:rsidRDefault="007120D6" w:rsidP="009E1A54">
      <w:pPr>
        <w:spacing w:after="0" w:line="240" w:lineRule="auto"/>
      </w:pPr>
      <w:r>
        <w:separator/>
      </w:r>
    </w:p>
  </w:footnote>
  <w:footnote w:type="continuationSeparator" w:id="0">
    <w:p w:rsidR="007120D6" w:rsidRDefault="007120D6" w:rsidP="009E1A5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1A54"/>
    <w:rsid w:val="0008143F"/>
    <w:rsid w:val="007120D6"/>
    <w:rsid w:val="009E1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A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A54"/>
  </w:style>
  <w:style w:type="paragraph" w:styleId="a5">
    <w:name w:val="footer"/>
    <w:basedOn w:val="a"/>
    <w:link w:val="a6"/>
    <w:uiPriority w:val="99"/>
    <w:unhideWhenUsed/>
    <w:rsid w:val="009E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A5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E1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9E1A5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9E1A5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9E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E1A54"/>
  </w:style>
  <w:style w:type="paragraph" w:styleId="a5">
    <w:name w:val="footer"/>
    <w:basedOn w:val="a"/>
    <w:link w:val="a6"/>
    <w:uiPriority w:val="99"/>
    <w:unhideWhenUsed/>
    <w:rsid w:val="009E1A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E1A5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DD0269B60A100E5B054C5B513A0266F28BA3921EB011F66458C90EFB26B597Ch8L5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consultant.ru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FDD0269B60A100E5B054C5BC0AA7266F28BA3921EE0B1D67428C90EFB26B597Ch8L5L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FDD0269B60A100E5B054DBB11CCB79672DB8632CE90B17371BD3CBB2E562532BC2B6A1DC04840344h1L7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FDD0269B60A100E5B054DBB11CCB79672DB8632CE90B17371BD3CBB2E562532BC2B6A1DC0484024Dh1L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1657</Words>
  <Characters>9445</Characters>
  <Application>Microsoft Office Word</Application>
  <DocSecurity>0</DocSecurity>
  <Lines>78</Lines>
  <Paragraphs>22</Paragraphs>
  <ScaleCrop>false</ScaleCrop>
  <Company>SPecialiST RePack</Company>
  <LinksUpToDate>false</LinksUpToDate>
  <CharactersWithSpaces>11080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Румянцева</dc:creator>
  <cp:keywords/>
  <dc:description/>
  <cp:lastModifiedBy>Екатерина Румянцева</cp:lastModifiedBy>
  <cp:revision>1</cp:revision>
  <dcterms:created xsi:type="dcterms:W3CDTF">2016-04-13T11:11:00Z</dcterms:created>
  <dcterms:modified xsi:type="dcterms:W3CDTF">2016-04-13T11:14:00Z</dcterms:modified>
</cp:coreProperties>
</file>